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765809" w:rsidRDefault="00F75B59" w:rsidP="00F75B59">
      <w:pPr>
        <w:pStyle w:val="ConsPlusNormal"/>
        <w:ind w:firstLine="0"/>
        <w:jc w:val="center"/>
        <w:rPr>
          <w:rFonts w:ascii="Segoe UI" w:hAnsi="Segoe UI" w:cs="Segoe UI"/>
          <w:sz w:val="30"/>
          <w:szCs w:val="30"/>
        </w:rPr>
      </w:pPr>
      <w:r w:rsidRPr="00B33FA0">
        <w:rPr>
          <w:rFonts w:ascii="Segoe UI" w:hAnsi="Segoe UI" w:cs="Segoe UI"/>
          <w:sz w:val="32"/>
          <w:szCs w:val="32"/>
        </w:rPr>
        <w:t xml:space="preserve">Рекордное количество заявлений по оспариванию кадастровой стоимости поступило в комиссию при Управлении Росреестра </w:t>
      </w:r>
      <w:r w:rsidR="00654CCE">
        <w:rPr>
          <w:rFonts w:ascii="Segoe UI" w:hAnsi="Segoe UI" w:cs="Segoe UI"/>
          <w:sz w:val="32"/>
          <w:szCs w:val="32"/>
        </w:rPr>
        <w:t>за</w:t>
      </w:r>
      <w:r w:rsidR="00654CCE" w:rsidRPr="00B33FA0">
        <w:rPr>
          <w:rFonts w:ascii="Segoe UI" w:hAnsi="Segoe UI" w:cs="Segoe UI"/>
          <w:sz w:val="32"/>
          <w:szCs w:val="32"/>
        </w:rPr>
        <w:t xml:space="preserve"> октябр</w:t>
      </w:r>
      <w:r w:rsidR="00654CCE">
        <w:rPr>
          <w:rFonts w:ascii="Segoe UI" w:hAnsi="Segoe UI" w:cs="Segoe UI"/>
          <w:sz w:val="32"/>
          <w:szCs w:val="32"/>
        </w:rPr>
        <w:t>ь</w:t>
      </w:r>
    </w:p>
    <w:p w:rsidR="00765809" w:rsidRPr="00765809" w:rsidRDefault="00765809" w:rsidP="00765809">
      <w:pPr>
        <w:pStyle w:val="ConsPlusNormal"/>
        <w:spacing w:after="120"/>
        <w:ind w:firstLine="0"/>
        <w:jc w:val="center"/>
        <w:rPr>
          <w:rFonts w:ascii="Segoe UI" w:hAnsi="Segoe UI" w:cs="Segoe UI"/>
          <w:sz w:val="12"/>
          <w:szCs w:val="12"/>
        </w:rPr>
      </w:pPr>
    </w:p>
    <w:p w:rsidR="00F75B59" w:rsidRPr="000103C2" w:rsidRDefault="00F75B59" w:rsidP="00654CCE">
      <w:pPr>
        <w:spacing w:after="120" w:line="240" w:lineRule="auto"/>
        <w:jc w:val="both"/>
        <w:rPr>
          <w:rFonts w:ascii="Segoe UI" w:hAnsi="Segoe UI" w:cs="Segoe UI"/>
          <w:sz w:val="24"/>
          <w:szCs w:val="24"/>
        </w:rPr>
      </w:pPr>
      <w:r w:rsidRPr="000103C2">
        <w:rPr>
          <w:rFonts w:ascii="Segoe UI" w:hAnsi="Segoe UI" w:cs="Segoe UI"/>
          <w:sz w:val="24"/>
          <w:szCs w:val="24"/>
        </w:rPr>
        <w:t xml:space="preserve">Управление Росреестра по Алтайскому краю информирует о результатах работы межведомственной комиссии по рассмотрению споров о кадастровой стоимости </w:t>
      </w:r>
      <w:r w:rsidRPr="00654CCE">
        <w:rPr>
          <w:rFonts w:ascii="Segoe UI" w:hAnsi="Segoe UI" w:cs="Segoe UI"/>
          <w:b/>
          <w:sz w:val="24"/>
          <w:szCs w:val="24"/>
        </w:rPr>
        <w:t>в октябре</w:t>
      </w:r>
      <w:r w:rsidRPr="000103C2">
        <w:rPr>
          <w:rFonts w:ascii="Segoe UI" w:hAnsi="Segoe UI" w:cs="Segoe UI"/>
          <w:sz w:val="24"/>
          <w:szCs w:val="24"/>
        </w:rPr>
        <w:t xml:space="preserve"> 2016 года. В комиссию </w:t>
      </w:r>
      <w:r w:rsidRPr="000103C2">
        <w:rPr>
          <w:rFonts w:ascii="Segoe UI" w:hAnsi="Segoe UI" w:cs="Segoe UI"/>
          <w:bCs/>
          <w:color w:val="000000"/>
          <w:sz w:val="24"/>
          <w:szCs w:val="24"/>
        </w:rPr>
        <w:t xml:space="preserve">поступило рекордное количество заявлений </w:t>
      </w:r>
      <w:r w:rsidR="00654CCE">
        <w:rPr>
          <w:rFonts w:ascii="Segoe UI" w:hAnsi="Segoe UI" w:cs="Segoe UI"/>
          <w:bCs/>
          <w:color w:val="000000"/>
          <w:sz w:val="24"/>
          <w:szCs w:val="24"/>
        </w:rPr>
        <w:t xml:space="preserve">– 251 </w:t>
      </w:r>
      <w:r w:rsidRPr="000103C2">
        <w:rPr>
          <w:rFonts w:ascii="Segoe UI" w:hAnsi="Segoe UI" w:cs="Segoe UI"/>
          <w:bCs/>
          <w:color w:val="000000"/>
          <w:sz w:val="24"/>
          <w:szCs w:val="24"/>
        </w:rPr>
        <w:t>(</w:t>
      </w:r>
      <w:r w:rsidR="00654CCE">
        <w:rPr>
          <w:rFonts w:ascii="Segoe UI" w:hAnsi="Segoe UI" w:cs="Segoe UI"/>
          <w:bCs/>
          <w:color w:val="000000"/>
          <w:sz w:val="24"/>
          <w:szCs w:val="24"/>
        </w:rPr>
        <w:t xml:space="preserve">к примеру, </w:t>
      </w:r>
      <w:r w:rsidRPr="000103C2">
        <w:rPr>
          <w:rFonts w:ascii="Segoe UI" w:hAnsi="Segoe UI" w:cs="Segoe UI"/>
          <w:bCs/>
          <w:color w:val="000000"/>
          <w:sz w:val="24"/>
          <w:szCs w:val="24"/>
        </w:rPr>
        <w:t xml:space="preserve">в сентябре – 164, </w:t>
      </w:r>
      <w:r w:rsidR="00654CCE">
        <w:rPr>
          <w:rFonts w:ascii="Segoe UI" w:hAnsi="Segoe UI" w:cs="Segoe UI"/>
          <w:bCs/>
          <w:color w:val="000000"/>
          <w:sz w:val="24"/>
          <w:szCs w:val="24"/>
        </w:rPr>
        <w:t xml:space="preserve">в </w:t>
      </w:r>
      <w:r w:rsidRPr="000103C2">
        <w:rPr>
          <w:rFonts w:ascii="Segoe UI" w:hAnsi="Segoe UI" w:cs="Segoe UI"/>
          <w:bCs/>
          <w:color w:val="000000"/>
          <w:sz w:val="24"/>
          <w:szCs w:val="24"/>
        </w:rPr>
        <w:t xml:space="preserve">августе – 224), из которых 225 заявлений принято к рассмотрению, 26 – не принято. Основными </w:t>
      </w:r>
      <w:r w:rsidRPr="00654CCE">
        <w:rPr>
          <w:rFonts w:ascii="Segoe UI" w:hAnsi="Segoe UI" w:cs="Segoe UI"/>
          <w:b/>
          <w:bCs/>
          <w:color w:val="000000"/>
          <w:sz w:val="24"/>
          <w:szCs w:val="24"/>
        </w:rPr>
        <w:t xml:space="preserve">причинами </w:t>
      </w:r>
      <w:r w:rsidRPr="000103C2">
        <w:rPr>
          <w:rFonts w:ascii="Segoe UI" w:hAnsi="Segoe UI" w:cs="Segoe UI"/>
          <w:bCs/>
          <w:color w:val="000000"/>
          <w:sz w:val="24"/>
          <w:szCs w:val="24"/>
        </w:rPr>
        <w:t>отказа в принятии заявлений к рассмотрению в октябре являлось отсутствие отчета об оценке в виде электронного документа или необходимых электронных подписей, недействительность электронных подписей. Количество отказов в принятии заявлений к рассмотрению составило 11% от числа поступивших заявлений.</w:t>
      </w:r>
    </w:p>
    <w:p w:rsidR="00F75B59" w:rsidRPr="000103C2" w:rsidRDefault="00F75B59" w:rsidP="00654CCE">
      <w:pPr>
        <w:pStyle w:val="ConsPlusNormal"/>
        <w:spacing w:after="120"/>
        <w:ind w:firstLine="0"/>
        <w:jc w:val="both"/>
        <w:rPr>
          <w:rFonts w:ascii="Segoe UI" w:hAnsi="Segoe UI" w:cs="Segoe UI"/>
          <w:sz w:val="24"/>
          <w:szCs w:val="24"/>
        </w:rPr>
      </w:pPr>
      <w:r w:rsidRPr="000103C2">
        <w:rPr>
          <w:rFonts w:ascii="Segoe UI" w:hAnsi="Segoe UI" w:cs="Segoe UI"/>
          <w:sz w:val="24"/>
          <w:szCs w:val="24"/>
        </w:rPr>
        <w:t xml:space="preserve">В октябре проведено </w:t>
      </w:r>
      <w:r w:rsidRPr="00654CCE">
        <w:rPr>
          <w:rFonts w:ascii="Segoe UI" w:hAnsi="Segoe UI" w:cs="Segoe UI"/>
          <w:b/>
          <w:sz w:val="24"/>
          <w:szCs w:val="24"/>
        </w:rPr>
        <w:t>шесть</w:t>
      </w:r>
      <w:r w:rsidRPr="000103C2">
        <w:rPr>
          <w:rFonts w:ascii="Segoe UI" w:hAnsi="Segoe UI" w:cs="Segoe UI"/>
          <w:sz w:val="24"/>
          <w:szCs w:val="24"/>
        </w:rPr>
        <w:t xml:space="preserve"> заседаний комиссии, на которых рассмотрено 158 заявлений. В результате рассмотрения принято 101 решение об отклонении заявлений о пересмотре результатов определения кадастровой стоимости недвижимости и 57 решений об установлении кадастровой стоимости объектов недвижимости в размере их рыночной стоимости.</w:t>
      </w:r>
      <w:r w:rsidRPr="000103C2">
        <w:rPr>
          <w:rFonts w:ascii="Segoe UI" w:hAnsi="Segoe UI" w:cs="Segoe UI"/>
          <w:color w:val="000000"/>
          <w:sz w:val="24"/>
          <w:szCs w:val="24"/>
        </w:rPr>
        <w:t xml:space="preserve"> </w:t>
      </w:r>
    </w:p>
    <w:p w:rsidR="00F75B59" w:rsidRPr="000103C2" w:rsidRDefault="00F75B59" w:rsidP="00654CCE">
      <w:pPr>
        <w:pStyle w:val="ConsPlusNormal"/>
        <w:spacing w:after="120"/>
        <w:ind w:firstLine="0"/>
        <w:jc w:val="both"/>
        <w:rPr>
          <w:rFonts w:ascii="Segoe UI" w:hAnsi="Segoe UI" w:cs="Segoe UI"/>
          <w:bCs/>
          <w:color w:val="000000"/>
          <w:sz w:val="24"/>
          <w:szCs w:val="24"/>
        </w:rPr>
      </w:pPr>
      <w:r w:rsidRPr="000103C2">
        <w:rPr>
          <w:rFonts w:ascii="Segoe UI" w:hAnsi="Segoe UI" w:cs="Segoe UI"/>
          <w:bCs/>
          <w:color w:val="000000"/>
          <w:sz w:val="24"/>
          <w:szCs w:val="24"/>
        </w:rPr>
        <w:t xml:space="preserve">Единственная причина </w:t>
      </w:r>
      <w:r w:rsidRPr="000103C2">
        <w:rPr>
          <w:rFonts w:ascii="Segoe UI" w:hAnsi="Segoe UI" w:cs="Segoe UI"/>
          <w:sz w:val="24"/>
          <w:szCs w:val="24"/>
        </w:rPr>
        <w:t xml:space="preserve">отклонения заявлений – это </w:t>
      </w:r>
      <w:r w:rsidRPr="00654CCE">
        <w:rPr>
          <w:rFonts w:ascii="Segoe UI" w:hAnsi="Segoe UI" w:cs="Segoe UI"/>
          <w:b/>
          <w:sz w:val="24"/>
          <w:szCs w:val="24"/>
        </w:rPr>
        <w:t xml:space="preserve">несоответствие </w:t>
      </w:r>
      <w:r w:rsidRPr="000103C2">
        <w:rPr>
          <w:rFonts w:ascii="Segoe UI" w:hAnsi="Segoe UI" w:cs="Segoe UI"/>
          <w:sz w:val="24"/>
          <w:szCs w:val="24"/>
        </w:rPr>
        <w:t xml:space="preserve">отчетов об оценке рыночной стоимости, представляемых в комиссию вместе с заявлением, требованиям Федерального закона </w:t>
      </w:r>
      <w:r w:rsidRPr="000103C2">
        <w:rPr>
          <w:rFonts w:ascii="Segoe UI" w:hAnsi="Segoe UI" w:cs="Segoe UI"/>
          <w:bCs/>
          <w:color w:val="000000"/>
          <w:sz w:val="24"/>
          <w:szCs w:val="24"/>
        </w:rPr>
        <w:t xml:space="preserve">«Об оценочной деятельности в Российской Федерации» и федеральных стандартов оценки. </w:t>
      </w:r>
    </w:p>
    <w:p w:rsidR="00F75B59" w:rsidRPr="000103C2" w:rsidRDefault="00F75B59" w:rsidP="00654CCE">
      <w:pPr>
        <w:pStyle w:val="ConsPlusNormal"/>
        <w:spacing w:after="120"/>
        <w:ind w:firstLine="0"/>
        <w:jc w:val="both"/>
        <w:rPr>
          <w:rFonts w:ascii="Segoe UI" w:hAnsi="Segoe UI" w:cs="Segoe UI"/>
          <w:sz w:val="24"/>
          <w:szCs w:val="24"/>
          <w:shd w:val="clear" w:color="auto" w:fill="FFFFFF"/>
        </w:rPr>
      </w:pPr>
      <w:r w:rsidRPr="000103C2">
        <w:rPr>
          <w:rFonts w:ascii="Segoe UI" w:hAnsi="Segoe UI" w:cs="Segoe UI"/>
          <w:bCs/>
          <w:color w:val="000000"/>
          <w:sz w:val="24"/>
          <w:szCs w:val="24"/>
        </w:rPr>
        <w:t xml:space="preserve">В заседаниях комиссии в качестве наблюдателя принимал участие </w:t>
      </w:r>
      <w:r w:rsidRPr="000103C2">
        <w:rPr>
          <w:rFonts w:ascii="Segoe UI" w:hAnsi="Segoe UI" w:cs="Segoe UI"/>
          <w:sz w:val="24"/>
          <w:szCs w:val="24"/>
          <w:shd w:val="clear" w:color="auto" w:fill="FFFFFF"/>
        </w:rPr>
        <w:t>председатель совета АКО Общероссийской общественной организации малого и среднего предпринимательства «ОПОРА РОССИИ» Госьков Е.С.</w:t>
      </w:r>
    </w:p>
    <w:p w:rsidR="00F75B59" w:rsidRPr="000103C2" w:rsidRDefault="00F75B59" w:rsidP="00654CCE">
      <w:pPr>
        <w:pStyle w:val="ConsPlusNormal"/>
        <w:spacing w:after="120"/>
        <w:ind w:firstLine="0"/>
        <w:jc w:val="both"/>
        <w:rPr>
          <w:rFonts w:ascii="Segoe UI" w:hAnsi="Segoe UI" w:cs="Segoe UI"/>
          <w:bCs/>
          <w:color w:val="000000"/>
          <w:sz w:val="24"/>
          <w:szCs w:val="24"/>
        </w:rPr>
      </w:pPr>
      <w:r w:rsidRPr="000103C2">
        <w:rPr>
          <w:rFonts w:ascii="Segoe UI" w:hAnsi="Segoe UI" w:cs="Segoe UI"/>
          <w:b/>
          <w:bCs/>
          <w:color w:val="000000"/>
          <w:sz w:val="24"/>
          <w:szCs w:val="24"/>
        </w:rPr>
        <w:t>Напоминаем:</w:t>
      </w:r>
      <w:r w:rsidRPr="000103C2">
        <w:rPr>
          <w:rFonts w:ascii="Segoe UI" w:hAnsi="Segoe UI" w:cs="Segoe UI"/>
          <w:bCs/>
          <w:color w:val="000000"/>
          <w:sz w:val="24"/>
          <w:szCs w:val="24"/>
        </w:rPr>
        <w:t xml:space="preserve"> контроль за профессиональной деятельностью оценщиков осуществляют саморегулируемые организации оценщиков. Управление Росреестра по Алтайскому краю не обладает полномочиями по надзору и контролю за деятельностью оценщиков.</w:t>
      </w:r>
    </w:p>
    <w:p w:rsidR="00F75B59" w:rsidRDefault="00F75B59" w:rsidP="00654CCE">
      <w:pPr>
        <w:autoSpaceDE w:val="0"/>
        <w:autoSpaceDN w:val="0"/>
        <w:adjustRightInd w:val="0"/>
        <w:spacing w:after="120" w:line="240" w:lineRule="auto"/>
        <w:jc w:val="both"/>
        <w:rPr>
          <w:rFonts w:ascii="Segoe UI" w:hAnsi="Segoe UI" w:cs="Segoe UI"/>
          <w:i/>
          <w:color w:val="000000"/>
          <w:sz w:val="24"/>
          <w:szCs w:val="24"/>
        </w:rPr>
      </w:pPr>
      <w:r w:rsidRPr="000103C2">
        <w:rPr>
          <w:rFonts w:ascii="Segoe UI" w:hAnsi="Segoe UI" w:cs="Segoe UI"/>
          <w:i/>
          <w:sz w:val="24"/>
          <w:szCs w:val="24"/>
          <w:u w:val="single"/>
        </w:rPr>
        <w:t>Справка:</w:t>
      </w:r>
      <w:r w:rsidRPr="000103C2">
        <w:rPr>
          <w:rFonts w:ascii="Segoe UI" w:hAnsi="Segoe UI" w:cs="Segoe UI"/>
          <w:i/>
          <w:sz w:val="24"/>
          <w:szCs w:val="24"/>
        </w:rPr>
        <w:t xml:space="preserve"> </w:t>
      </w:r>
      <w:r w:rsidRPr="000103C2">
        <w:rPr>
          <w:rFonts w:ascii="Segoe UI" w:hAnsi="Segoe UI" w:cs="Segoe UI"/>
          <w:i/>
          <w:color w:val="000000"/>
          <w:sz w:val="24"/>
          <w:szCs w:val="24"/>
        </w:rPr>
        <w:t>за 10 месяцев 2016 года в комиссии рассмотрено 1129 заявлений о пересмотре результатов определения кадастровой стоимости. В подавляющем большинстве случаев в заявлениях оспаривалась кадастровая стоимость земельных участков в составе земель населенных пунктов – 97%. Количество удовлетворенных заявлений в указанный период составляет 29% от числа рассмотренных.</w:t>
      </w:r>
    </w:p>
    <w:p w:rsidR="00F4754C" w:rsidRDefault="00F4754C" w:rsidP="00F4754C">
      <w:pPr>
        <w:spacing w:after="120" w:line="240" w:lineRule="auto"/>
        <w:jc w:val="both"/>
        <w:rPr>
          <w:rFonts w:ascii="Segoe UI" w:hAnsi="Segoe UI" w:cs="Segoe UI"/>
          <w:sz w:val="24"/>
          <w:szCs w:val="24"/>
        </w:rPr>
      </w:pPr>
      <w:r>
        <w:rPr>
          <w:rFonts w:ascii="Segoe UI" w:hAnsi="Segoe UI" w:cs="Segoe UI"/>
          <w:sz w:val="24"/>
          <w:szCs w:val="24"/>
        </w:rPr>
        <w:t>Ю.В. Капелькина, начальник Межмуниципального Михайловского отдела</w:t>
      </w:r>
    </w:p>
    <w:p w:rsidR="00F4754C" w:rsidRPr="000103C2" w:rsidRDefault="00F4754C" w:rsidP="00F4754C">
      <w:pPr>
        <w:spacing w:after="120" w:line="240" w:lineRule="auto"/>
        <w:jc w:val="both"/>
        <w:rPr>
          <w:rFonts w:ascii="Segoe UI" w:hAnsi="Segoe UI" w:cs="Segoe UI"/>
          <w:sz w:val="24"/>
          <w:szCs w:val="24"/>
          <w:shd w:val="clear" w:color="auto" w:fill="FFFFFF"/>
        </w:rPr>
      </w:pPr>
      <w:r>
        <w:rPr>
          <w:rFonts w:ascii="Segoe UI" w:hAnsi="Segoe UI" w:cs="Segoe UI"/>
          <w:sz w:val="24"/>
          <w:szCs w:val="24"/>
        </w:rPr>
        <w:t>Управления Росреестра по Алтайскому краю</w:t>
      </w:r>
    </w:p>
    <w:sectPr w:rsidR="00F4754C" w:rsidRPr="000103C2" w:rsidSect="00765809">
      <w:headerReference w:type="even" r:id="rId9"/>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EA" w:rsidRDefault="008C23EA" w:rsidP="000E451D">
      <w:pPr>
        <w:spacing w:after="0" w:line="240" w:lineRule="auto"/>
      </w:pPr>
      <w:r>
        <w:separator/>
      </w:r>
    </w:p>
  </w:endnote>
  <w:endnote w:type="continuationSeparator" w:id="1">
    <w:p w:rsidR="008C23EA" w:rsidRDefault="008C23EA"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EA" w:rsidRDefault="008C23EA" w:rsidP="000E451D">
      <w:pPr>
        <w:spacing w:after="0" w:line="240" w:lineRule="auto"/>
      </w:pPr>
      <w:r>
        <w:separator/>
      </w:r>
    </w:p>
  </w:footnote>
  <w:footnote w:type="continuationSeparator" w:id="1">
    <w:p w:rsidR="008C23EA" w:rsidRDefault="008C23EA"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2E4A86"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6A9"/>
    <w:rsid w:val="00022BA5"/>
    <w:rsid w:val="00041176"/>
    <w:rsid w:val="00043BBC"/>
    <w:rsid w:val="000C4392"/>
    <w:rsid w:val="000D7EC7"/>
    <w:rsid w:val="000E451D"/>
    <w:rsid w:val="000E5C3A"/>
    <w:rsid w:val="00105EDB"/>
    <w:rsid w:val="00116CF1"/>
    <w:rsid w:val="00133568"/>
    <w:rsid w:val="001339E8"/>
    <w:rsid w:val="00143C1F"/>
    <w:rsid w:val="001B0FF4"/>
    <w:rsid w:val="001B4E7A"/>
    <w:rsid w:val="001B6AD7"/>
    <w:rsid w:val="001C6484"/>
    <w:rsid w:val="00200DFC"/>
    <w:rsid w:val="00233608"/>
    <w:rsid w:val="0025295F"/>
    <w:rsid w:val="0025454F"/>
    <w:rsid w:val="00273797"/>
    <w:rsid w:val="00290A85"/>
    <w:rsid w:val="002B299B"/>
    <w:rsid w:val="002C4762"/>
    <w:rsid w:val="002D4A94"/>
    <w:rsid w:val="002E4A86"/>
    <w:rsid w:val="002F56E3"/>
    <w:rsid w:val="003335C4"/>
    <w:rsid w:val="003455A4"/>
    <w:rsid w:val="00355690"/>
    <w:rsid w:val="00362FA8"/>
    <w:rsid w:val="00387C85"/>
    <w:rsid w:val="003A75AA"/>
    <w:rsid w:val="003B29FD"/>
    <w:rsid w:val="003D1E26"/>
    <w:rsid w:val="003F50EB"/>
    <w:rsid w:val="00411529"/>
    <w:rsid w:val="00421B7D"/>
    <w:rsid w:val="0046231D"/>
    <w:rsid w:val="00477CA9"/>
    <w:rsid w:val="004B0C38"/>
    <w:rsid w:val="004B655A"/>
    <w:rsid w:val="004C2167"/>
    <w:rsid w:val="004F7111"/>
    <w:rsid w:val="00502F42"/>
    <w:rsid w:val="005366DE"/>
    <w:rsid w:val="005511CE"/>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23EA"/>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4754C"/>
    <w:rsid w:val="00F5123E"/>
    <w:rsid w:val="00F7171E"/>
    <w:rsid w:val="00F75B59"/>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83057401">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2299</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r22kyv26021973</cp:lastModifiedBy>
  <cp:revision>6</cp:revision>
  <dcterms:created xsi:type="dcterms:W3CDTF">2016-11-01T01:53:00Z</dcterms:created>
  <dcterms:modified xsi:type="dcterms:W3CDTF">2016-11-03T03:15:00Z</dcterms:modified>
</cp:coreProperties>
</file>